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附件一：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“京人奖—20</w:t>
      </w:r>
      <w:r>
        <w:rPr>
          <w:rFonts w:ascii="黑体" w:hAnsi="黑体" w:eastAsia="黑体" w:cs="黑体"/>
          <w:b/>
          <w:bCs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北京地区人力资源服务品牌50强、猎头品牌10强、疫情防控突出贡献人力资源服务机构”参评说明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各人力资源服务机构：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为了更好地推动“京人奖—20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北京地区人力资源服务品牌50强、猎头品牌10强、2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疫情防控突出贡献人力资源服务机构</w:t>
      </w:r>
      <w:r>
        <w:rPr>
          <w:rFonts w:hint="eastAsia" w:ascii="仿宋" w:hAnsi="仿宋" w:eastAsia="仿宋" w:cs="仿宋"/>
          <w:sz w:val="32"/>
          <w:szCs w:val="32"/>
        </w:rPr>
        <w:t>”评选的开展，特为本次评选做出以下具体说明：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一、评选内容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1、京人奖—20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北京地区人力资源服务品牌50强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2、京人奖—20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北京地区猎头品牌10强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3、京人奖—2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疫情防控突出贡献人力资源服务机构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left="420" w:leftChars="20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二、参评条件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（一）品牌说明</w:t>
      </w:r>
    </w:p>
    <w:p>
      <w:pPr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本次“京人奖—20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北京地区人力资源服务品牌50强、猎头品牌10强”评选以各人力资源服务机构的品牌为评选主体。</w:t>
      </w:r>
      <w:r>
        <w:rPr>
          <w:rFonts w:hint="eastAsia" w:ascii="仿宋" w:hAnsi="仿宋" w:eastAsia="仿宋"/>
          <w:b/>
          <w:bCs/>
          <w:sz w:val="32"/>
          <w:szCs w:val="32"/>
        </w:rPr>
        <w:t>各品牌营业额以企业营业额计算，每个企业只能申报一个品牌参与评选。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（二）参评要求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1、京人奖—20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北京地区人力资源服务品牌50强：从事人力资源服务业及上下游相关产业，在北京注册具有独立法人资格的机构。（公司总部、子公司在京单位均可参加）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2、京人奖—20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北京地区猎头品牌10强：以猎头业务为主营业务，在北京注册具有独立法人资格的机构。（公司总部、子公司在京单位均可参加）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京人奖—2</w:t>
      </w:r>
      <w:r>
        <w:rPr>
          <w:rFonts w:ascii="仿宋" w:hAnsi="仿宋" w:eastAsia="仿宋" w:cs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疫情防控突出贡献人力资源服务机构：从事人力资源服务业及上下游相关产业，在北京注册具有独立法人资格的机构。（公司总部、子公司在京单位均可参加）“新冠肺炎”疫情防控期间，在社会服务、物资捐赠、复工复产等多方面做出突出贡献的机构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、以上参选机构在三年内未受到行政处罚。</w:t>
      </w:r>
    </w:p>
    <w:p>
      <w:pPr>
        <w:ind w:left="420" w:left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三、评审团构成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本次评选评审团由三部分组成，即人力资源服务行业专家、人力资源领域学者、人力资源媒体代表。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四、评选维度及权重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1、京人奖—20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北京地区人力资源服务品牌50强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（1）营业收入  权重70%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说明：20</w:t>
      </w:r>
      <w:r>
        <w:rPr>
          <w:rFonts w:ascii="仿宋" w:hAnsi="仿宋" w:eastAsia="仿宋" w:cs="仿宋"/>
          <w:sz w:val="32"/>
          <w:szCs w:val="32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年1月至12月企业营业总收入（总部设在北京的企业可以含京外收入）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（2）网络投票  权重10%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（3）获得奖项  权重10%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说明：获得全国人力资源诚信服务示范机构、北京市人力资源诚信服务示范单位、北京人力资源服务机构等级评定单位及获得201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年度全国及北京市级相关奖项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全国奖项、市级奖项分值不同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（4）评委投票  权重10%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2、京人奖—20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北京地区猎头品牌10强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（1）猎头业务营业收入  权重：60%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说明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>猎头业务包含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ascii="仿宋" w:hAnsi="仿宋" w:eastAsia="仿宋" w:cs="仿宋"/>
          <w:sz w:val="32"/>
          <w:szCs w:val="32"/>
        </w:rPr>
        <w:t>猎头服务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猎头软件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ascii="仿宋" w:hAnsi="仿宋" w:eastAsia="仿宋" w:cs="仿宋"/>
          <w:sz w:val="32"/>
          <w:szCs w:val="32"/>
        </w:rPr>
        <w:t>网络服务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猎头相关上下游产业服务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（2）服务规模（201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年成功寻访人数）、企业人才引进案例（201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年引进符合北京市各级政府人才奖励目录的人员）     权重：10%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（3）网络投票  权重：10%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（4）获得奖项  权重：10%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说明：获得全国人力资源诚信服务示范机构、北京市人力资源诚信服务示范单位、北京人力资源服务机构等级评定单位及获得201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年度全国及北京市级相关奖项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全国奖项、市级奖项分值不同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（5）评委投票  权重：10%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20317"/>
    <w:rsid w:val="73E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2020-05-11T07:49:00Z</dcterms:created>
  <dc:creator>张言亦</dc:creator>
  <cp:lastModifiedBy>张言亦</cp:lastModifiedBy>
  <dcterms:modified xsi:type="dcterms:W3CDTF">2020-05-11T07:50:36Z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